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Решение Красноярского городского Совета депутатов от 16.12.2025 N 12-160</w:t>
              <w:br/>
              <w:t xml:space="preserve">"Об утверждении муниципальной программы по противодействию коррупции на 2026 - 2028 годы"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КРАСНОЯРСКИЙ ГОРОДСКОЙ СОВЕТ ДЕПУТАТОВ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16 декабря 2025 г. N 12-160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МУНИЦИПАЛЬНОЙ ПРОГРАММЫ ПО ПРОТИВОДЕЙСТВИЮ</w:t>
      </w:r>
    </w:p>
    <w:p>
      <w:pPr>
        <w:pStyle w:val="2"/>
        <w:jc w:val="center"/>
      </w:pPr>
      <w:r>
        <w:rPr>
          <w:sz w:val="20"/>
        </w:rPr>
        <w:t xml:space="preserve">КОРРУПЦИИ НА 2026 - 2028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Решение Красноярского городского Совета депутатов от 22.12.2009 N 8-144 (ред. от 20.12.2022) &quot;О мерах по противодействию коррупции в городе Красноярске&quot; (вместе с &quot;Положением о мерах по противодействию коррупции в городе Красноярске&quot;) (с изм. и доп., вступающими в силу с 01.01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Красноярского городского Совета депутатов от 22.12.2009 N 8-144 "О мерах по противодействию коррупции в городе Красноярске", руководствуясь </w:t>
      </w:r>
      <w:hyperlink w:history="0" r:id="rId9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статьей 28</w:t>
        </w:r>
      </w:hyperlink>
      <w:r>
        <w:rPr>
          <w:sz w:val="20"/>
        </w:rPr>
        <w:t xml:space="preserve"> Устава города Красноярска, Красноярский городской Совет депутатов решил: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муниципальную </w:t>
      </w:r>
      <w:hyperlink w:history="0" w:anchor="P33" w:tooltip="МУНИЦИПАЛЬНАЯ ПРОГРАММА">
        <w:r>
          <w:rPr>
            <w:sz w:val="20"/>
            <w:color w:val="0000ff"/>
          </w:rPr>
          <w:t xml:space="preserve">программу</w:t>
        </w:r>
      </w:hyperlink>
      <w:r>
        <w:rPr>
          <w:sz w:val="20"/>
        </w:rPr>
        <w:t xml:space="preserve"> по противодействию коррупции на 2026-2028 годы согласно приложению к настоящему Решению.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Решение вступает в силу с 01.01.2026 и подлежит официальному опубликованию в газете "Городские новости".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постоянную комиссию по местному самоуправлению.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Красноярского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Н.В.ФИРЮЛИНА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Временно исполняющий полномочия</w:t>
      </w:r>
    </w:p>
    <w:p>
      <w:pPr>
        <w:pStyle w:val="0"/>
        <w:jc w:val="right"/>
      </w:pPr>
      <w:r>
        <w:rPr>
          <w:sz w:val="20"/>
        </w:rPr>
        <w:t xml:space="preserve">Главы города Красноярска</w:t>
      </w:r>
    </w:p>
    <w:p>
      <w:pPr>
        <w:pStyle w:val="0"/>
        <w:jc w:val="right"/>
      </w:pPr>
      <w:r>
        <w:rPr>
          <w:sz w:val="20"/>
        </w:rPr>
        <w:t xml:space="preserve">Р.В.ОДИНЦОВ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Решению</w:t>
      </w:r>
    </w:p>
    <w:p>
      <w:pPr>
        <w:pStyle w:val="0"/>
        <w:jc w:val="right"/>
      </w:pPr>
      <w:r>
        <w:rPr>
          <w:sz w:val="20"/>
        </w:rPr>
        <w:t xml:space="preserve">Красноярского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депутатов</w:t>
      </w:r>
    </w:p>
    <w:p>
      <w:pPr>
        <w:pStyle w:val="0"/>
        <w:jc w:val="right"/>
      </w:pPr>
      <w:r>
        <w:rPr>
          <w:sz w:val="20"/>
        </w:rPr>
        <w:t xml:space="preserve">от 16 декабря 2025 г. N 12-160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МУНИЦИПАЛЬНАЯ ПРОГРАММА</w:t>
      </w:r>
    </w:p>
    <w:p>
      <w:pPr>
        <w:pStyle w:val="2"/>
        <w:jc w:val="center"/>
      </w:pPr>
      <w:r>
        <w:rPr>
          <w:sz w:val="20"/>
        </w:rPr>
        <w:t xml:space="preserve">ПО ПРОТИВОДЕЙСТВИЮ КОРРУПЦИИ НА 2026 - 2028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ОБОСНОВАНИЕ НЕОБХОДИМОСТИ РАЗРАБОТКИ И ПРИНЯТИЯ</w:t>
      </w:r>
    </w:p>
    <w:p>
      <w:pPr>
        <w:pStyle w:val="2"/>
        <w:jc w:val="center"/>
      </w:pPr>
      <w:r>
        <w:rPr>
          <w:sz w:val="20"/>
        </w:rPr>
        <w:t xml:space="preserve">МУНИЦИПАЛЬНОЙ ПРОГРАММЫ ПО ПРОТИВОДЕЙСТВИЮ КОРРУПЦИИ</w:t>
      </w:r>
    </w:p>
    <w:p>
      <w:pPr>
        <w:pStyle w:val="2"/>
        <w:jc w:val="center"/>
      </w:pPr>
      <w:r>
        <w:rPr>
          <w:sz w:val="20"/>
        </w:rPr>
        <w:t xml:space="preserve">НА 2026 - 2028 ГОДЫ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пунктом 42 части 1 статьи 16</w:t>
        </w:r>
      </w:hyperlink>
      <w:r>
        <w:rPr>
          <w:sz w:val="20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w:history="0" r:id="rId11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<w:r>
          <w:rPr>
            <w:sz w:val="20"/>
            <w:color w:val="0000ff"/>
          </w:rPr>
          <w:t xml:space="preserve">пунктом 12 части 1 статьи 32</w:t>
        </w:r>
      </w:hyperlink>
      <w:r>
        <w:rPr>
          <w:sz w:val="20"/>
        </w:rPr>
        <w:t xml:space="preserve"> Федерального закона от 20.03.2025 N 33-ФЗ "Об общих принципах организации местного самоуправления в единой системе публичной власти", Федеральным </w:t>
      </w:r>
      <w:hyperlink w:history="0" r:id="rId12" w:tooltip="Федеральный закон от 25.12.2008 N 273-ФЗ (ред. от 28.12.2025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25.12.2008 N 273-ФЗ "О противодействии коррупции", </w:t>
      </w:r>
      <w:hyperlink w:history="0" r:id="rId13" w:tooltip="Закон Красноярского края от 07.07.2009 N 8-3610 (ред. от 04.07.2024) &quot;О противодействии коррупции в Красноярском крае&quot; (подписан Губернатором Красноярского края 22.07.2009) (вместе с &quot;Порядком предварительного уведомления Губернатора Красноярского края лицами, замещающими государственные должности Красноярского края,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ими организациями&quot;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Красноярского края от 07.07.2009 N 8-3610 "О противодействии коррупции в Красноярском крае" и </w:t>
      </w:r>
      <w:hyperlink w:history="0" r:id="rId14" w:tooltip="Решение Красноярского городского Совета депутатов от 22.12.2009 N 8-144 (ред. от 20.12.2022) &quot;О мерах по противодействию коррупции в городе Красноярске&quot; (вместе с &quot;Положением о мерах по противодействию коррупции в городе Красноярске&quot;) (с изм. и доп., вступающими в силу с 01.01.2023) {КонсультантПлюс}">
        <w:r>
          <w:rPr>
            <w:sz w:val="20"/>
            <w:color w:val="0000ff"/>
          </w:rPr>
          <w:t xml:space="preserve">Решением</w:t>
        </w:r>
      </w:hyperlink>
      <w:r>
        <w:rPr>
          <w:sz w:val="20"/>
        </w:rPr>
        <w:t xml:space="preserve"> Красноярского городского Совета депутатов от 22.12.2009 N 8-144 "О мерах по противодействию коррупции в городе Красноярске" (далее - Решение N 8-144) органы местного самоуправления в пределах своей компетенции участвуют в противодействии коррупции.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основным мерам по противодействию коррупции на уровне органов местного самоуправления относится в том числе разработка и реализация муниципальной программы по противодействию коррупции (далее - Программа).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15" w:tooltip="Решение Красноярского городского Совета депутатов от 22.12.2009 N 8-144 (ред. от 20.12.2022) &quot;О мерах по противодействию коррупции в городе Красноярске&quot; (вместе с &quot;Положением о мерах по противодействию коррупции в городе Красноярске&quot;) (с изм. и доп., вступающими в силу с 01.01.2023) {КонсультантПлюс}">
        <w:r>
          <w:rPr>
            <w:sz w:val="20"/>
            <w:color w:val="0000ff"/>
          </w:rPr>
          <w:t xml:space="preserve">Решению</w:t>
        </w:r>
      </w:hyperlink>
      <w:r>
        <w:rPr>
          <w:sz w:val="20"/>
        </w:rPr>
        <w:t xml:space="preserve"> N 8-144 противодействие коррупции на территории города Красноярска (далее также - город) осуществляется в том числе путем разработки и реализации Программы, которая разрабатывается администрацией города Красноярска (далее - администрация города), утверждается Красноярским городским Советом депутатов (далее - городской Совет) и представляет собой комплекс взаимосвязанных мероприятий, направленных на профилактику коррупции, борьбу с ней, а также на минимизацию и (или) ликвидацию последствий коррупционных правонарушений.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ЦЕЛИ, ЗАДАЧИ И МЕХАНИЗМ РЕАЛИЗАЦИИ ПРОГРАММЫ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Целями Программы являются противодействие коррупции в органах местного самоуправления, муниципальных предприятиях и учреждениях города и обеспечение защиты прав и законных интересов горожан от угроз, связанных с коррупцией.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Основные задачи Программы: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совершенствование мер по устранению возможных условий, порождающих коррупцию и способствующих ее распространению в деятельности органов местного самоуправления, муниципальных предприятий и учреждений;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создание дополнительных форм и средств контроля за осуществлением своих полномочий лицами, замещающими муниципальные должности, должности муниципальной службы;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повышение уровня антикоррупционной компетентности муниципальных служащих;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профилактика коррупции на муниципальной службе, повышение эффективности мер, направленных на предотвращение и урегулирование конфликта интересов;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дебюрократизация и открытость управленческих процедур, устранение необоснованных административных препятствий (запретов и ограничений) для граждан и юридических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Исполнители Программы: городской Совет, администрация города, Контрольно-счетная палата города Красноярска (далее - Контрольно-счетная палата города), муниципальные предприятия и учреждения.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Программа реализуется посредством исполнения программных мероприятий в установленные сроки, принятия исполнителями Программы соответствующих актов.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Перечень</w:t>
      </w:r>
    </w:p>
    <w:p>
      <w:pPr>
        <w:pStyle w:val="0"/>
        <w:jc w:val="center"/>
      </w:pPr>
      <w:r>
        <w:rPr>
          <w:sz w:val="20"/>
        </w:rPr>
        <w:t xml:space="preserve">программных мероприятий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44"/>
        <w:gridCol w:w="2569"/>
        <w:gridCol w:w="1729"/>
        <w:gridCol w:w="2239"/>
        <w:gridCol w:w="2539"/>
      </w:tblGrid>
      <w:tr>
        <w:tc>
          <w:tcPr>
            <w:tcW w:w="5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5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программного мероприятия</w:t>
            </w:r>
          </w:p>
        </w:tc>
        <w:tc>
          <w:tcPr>
            <w:tcW w:w="17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реализации программного мероприятия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Исполнители программного мероприятия</w:t>
            </w:r>
          </w:p>
        </w:tc>
        <w:tc>
          <w:tcPr>
            <w:tcW w:w="25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Ожидаемые результаты реализации программного мероприятия</w:t>
            </w:r>
          </w:p>
        </w:tc>
      </w:tr>
      <w:tr>
        <w:tc>
          <w:tcPr>
            <w:tcW w:w="5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2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2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53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</w:t>
            </w:r>
          </w:p>
        </w:tc>
        <w:tc>
          <w:tcPr>
            <w:gridSpan w:val="4"/>
            <w:tcW w:w="9076" w:type="dxa"/>
          </w:tcPr>
          <w:p>
            <w:pPr>
              <w:pStyle w:val="0"/>
            </w:pPr>
            <w:r>
              <w:rPr>
                <w:sz w:val="20"/>
              </w:rPr>
              <w:t xml:space="preserve">Организационно-правовые меры по формированию механизма противодействия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1.1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Ежеквартально, 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города, муниципальные предприятия и учреждения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устранение причин и условий, способствующих совершению коррупционных правонарушений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1.2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Анализ публикаций и сообщений в средствах массовой информации о коррупционных проявлениях в городе Красноярске и принятие мер реагирования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устранение причин и условий, способствующих совершению коррупционных правонарушений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1.3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Проведение социологических исследований по проблемам коррупции и противодействия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Изучение общественного мнения об уровне распространенности коррупции в городе и эффективности мер по противодействию коррупции среди всех социальных слоев населения, учет результатов проведенных исследований в работе по противодействию коррупции и принятие мер по совершенствованию работы по противодействию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1.4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Внесение изменений в нормативные правовые акты администрации города, регулирующие порядок размещения временных сооружений в целях соблюдения принципов открытости и публичности, установления единых требований к включению их в схемы размещения и к срокам размещения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устранение причин и условий, способствующих совершению коррупционных правонарушений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1.5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документации по планировке территории города Красноярска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Исключение возможных коррупционных злоупотреблений в области архитектурной и градостроительной деятельности, связанных с отсутствием проектов планировки и сроков их разработки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1.6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муниципальных служащих в мероприятиях по профессиональному развитию в области противодействия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Формирование устойчивых навыков антикоррупционного поведения муниципальных служащих.</w:t>
            </w:r>
          </w:p>
          <w:p>
            <w:pPr>
              <w:pStyle w:val="0"/>
            </w:pPr>
            <w:r>
              <w:rPr>
                <w:sz w:val="20"/>
              </w:rPr>
              <w:t xml:space="preserve">Поддержание у муниципальных служащих должного уровня знаний законодательства о противодействии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1.7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 контрольных (надзорных) и профилактических мероприятиях, проводимых в соответствии с требованиями Федерального </w:t>
            </w:r>
            <w:hyperlink w:history="0" r:id="rId16" w:tooltip="Федеральный закон от 31.07.2020 N 248-ФЗ (ред. от 29.12.2025) &quot;О государственном контроле (надзоре) и муниципальном контроле в Российской Федерации&quot; (с изм. и доп., вступ. в силу с 01.01.2026) {КонсультантПлюс}">
              <w:r>
                <w:rPr>
                  <w:sz w:val="20"/>
                  <w:color w:val="0000ff"/>
                </w:rPr>
                <w:t xml:space="preserve">закона</w:t>
              </w:r>
            </w:hyperlink>
            <w:r>
              <w:rPr>
                <w:sz w:val="20"/>
              </w:rPr>
              <w:t xml:space="preserve"> от 31.07.2020 N 248-ФЗ "О государственном контроле (надзоре) и муниципальном контроле в Российской Федерации", с учетом положений о видах муниципального контроля, их результатах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муниципального контроля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1.8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Расширение перечня муниципальных услуг, предоставляемых на базе многофункционального центра, от общего количества муниципальных услуг, предоставляемых органами администрации города в соответствии с </w:t>
            </w:r>
            <w:hyperlink w:history="0" r:id="rId17" w:tooltip="Распоряжение администрации г. Красноярска от 04.06.2008 N 1-дг (ред. от 03.07.2025) &quot;Об утверждении Раздела реестра муниципальных услуг города Красноярска &quot;Муниципальные услуги, предоставляемые органами и территориальными подразделениями администрации города&quot; {КонсультантПлюс}">
              <w:r>
                <w:rPr>
                  <w:sz w:val="20"/>
                  <w:color w:val="0000ff"/>
                </w:rPr>
                <w:t xml:space="preserve">разделом</w:t>
              </w:r>
            </w:hyperlink>
            <w:r>
              <w:rPr>
                <w:sz w:val="20"/>
              </w:rPr>
              <w:t xml:space="preserve"> реестра муниципальных услуг города Красноярска "Муниципальные услуги, предоставляемые органами и территориальными подразделениями администрации города", утвержденным Распоряжением администрации города от 04.06.2008 N 1-дг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Доля муниципальных услуг, предоставляемых на базе многофункционального центра, от общего количества муниципальных услуг, содержащихся в </w:t>
            </w:r>
            <w:hyperlink w:history="0" r:id="rId18" w:tooltip="Распоряжение администрации г. Красноярска от 04.06.2008 N 1-дг (ред. от 03.07.2025) &quot;Об утверждении Раздела реестра муниципальных услуг города Красноярска &quot;Муниципальные услуги, предоставляемые органами и территориальными подразделениями администрации города&quot; {КонсультантПлюс}">
              <w:r>
                <w:rPr>
                  <w:sz w:val="20"/>
                  <w:color w:val="0000ff"/>
                </w:rPr>
                <w:t xml:space="preserve">разделе</w:t>
              </w:r>
            </w:hyperlink>
            <w:r>
              <w:rPr>
                <w:sz w:val="20"/>
              </w:rPr>
              <w:t xml:space="preserve"> реестра муниципальных услуг города Красноярска "Муниципальные услуги, предоставляемые органами и территориальными подразделениями администрации города", утвержденного Распоряжением администрации города от 04.06.2008 N 1-дг:</w:t>
            </w:r>
          </w:p>
          <w:p>
            <w:pPr>
              <w:pStyle w:val="0"/>
            </w:pPr>
            <w:r>
              <w:rPr>
                <w:sz w:val="20"/>
              </w:rPr>
              <w:t xml:space="preserve">2026 год - 64,0%,</w:t>
            </w:r>
          </w:p>
          <w:p>
            <w:pPr>
              <w:pStyle w:val="0"/>
            </w:pPr>
            <w:r>
              <w:rPr>
                <w:sz w:val="20"/>
              </w:rPr>
              <w:t xml:space="preserve">2027 год - 65,0%,</w:t>
            </w:r>
          </w:p>
          <w:p>
            <w:pPr>
              <w:pStyle w:val="0"/>
            </w:pPr>
            <w:r>
              <w:rPr>
                <w:sz w:val="20"/>
              </w:rPr>
              <w:t xml:space="preserve">2028 год - 66,0%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1.9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Расширение перечня муниципальных услуг, предоставляемых в цифровом виде, от общего количества муниципальных услуг, предоставляемых органами администрации города в соответствии с </w:t>
            </w:r>
            <w:hyperlink w:history="0" r:id="rId19" w:tooltip="Распоряжение администрации г. Красноярска от 04.06.2008 N 1-дг (ред. от 03.07.2025) &quot;Об утверждении Раздела реестра муниципальных услуг города Красноярска &quot;Муниципальные услуги, предоставляемые органами и территориальными подразделениями администрации города&quot; {КонсультантПлюс}">
              <w:r>
                <w:rPr>
                  <w:sz w:val="20"/>
                  <w:color w:val="0000ff"/>
                </w:rPr>
                <w:t xml:space="preserve">разделом</w:t>
              </w:r>
            </w:hyperlink>
            <w:r>
              <w:rPr>
                <w:sz w:val="20"/>
              </w:rPr>
              <w:t xml:space="preserve"> реестра муниципальных услуг города Красноярска "Муниципальные услуги, предоставляемые органами и территориальными подразделениями администрации города", утвержденным Распоряжением администрации города от 04.06.2008 N 1-дг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Доля цифровых муниципальных услуг от общего количества муниципальных услуг, содержащихся в </w:t>
            </w:r>
            <w:hyperlink w:history="0" r:id="rId20" w:tooltip="Распоряжение администрации г. Красноярска от 04.06.2008 N 1-дг (ред. от 03.07.2025) &quot;Об утверждении Раздела реестра муниципальных услуг города Красноярска &quot;Муниципальные услуги, предоставляемые органами и территориальными подразделениями администрации города&quot; {КонсультантПлюс}">
              <w:r>
                <w:rPr>
                  <w:sz w:val="20"/>
                  <w:color w:val="0000ff"/>
                </w:rPr>
                <w:t xml:space="preserve">разделе</w:t>
              </w:r>
            </w:hyperlink>
            <w:r>
              <w:rPr>
                <w:sz w:val="20"/>
              </w:rPr>
              <w:t xml:space="preserve"> реестра муниципальных услуг города Красноярска "Муниципальные услуги, предоставляемые органами и территориальными подразделениями администрации города", утвержденного Распоряжением администрации города от 04.06.2008 N 1-дг:</w:t>
            </w:r>
          </w:p>
          <w:p>
            <w:pPr>
              <w:pStyle w:val="0"/>
            </w:pPr>
            <w:r>
              <w:rPr>
                <w:sz w:val="20"/>
              </w:rPr>
              <w:t xml:space="preserve">2026 год - 68,0%,</w:t>
            </w:r>
          </w:p>
          <w:p>
            <w:pPr>
              <w:pStyle w:val="0"/>
            </w:pPr>
            <w:r>
              <w:rPr>
                <w:sz w:val="20"/>
              </w:rPr>
              <w:t xml:space="preserve">2027 год - 68,5%,</w:t>
            </w:r>
          </w:p>
          <w:p>
            <w:pPr>
              <w:pStyle w:val="0"/>
            </w:pPr>
            <w:r>
              <w:rPr>
                <w:sz w:val="20"/>
              </w:rPr>
              <w:t xml:space="preserve">2028 год - 69,0%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1.10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и принятие типового Положения об оценке коррупционных рисков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год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устранение причин и условий, способствующих совершению коррупционных правонарушений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1.11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Разработка и принятие Положения об оценке коррупционных рисков, проведение оценки коррупционных рисков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2027- 2028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Департамент городского хозяйства и транспорта администрации города и подведомственные муниципальные предприятия и учреждения, Департамент муниципального имущества и земельных отношений администрации города и подведомственное муниципальное учреждение, Главное управление образования администрации города и координируемые муниципальные образовательные учреждения, Главное управление по физической культуре и спорту администрации города и координируемые муниципальные учреждения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Своевременное устранение причин и условий, способствующих совершению коррупционных правонарушений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</w:t>
            </w:r>
          </w:p>
        </w:tc>
        <w:tc>
          <w:tcPr>
            <w:gridSpan w:val="4"/>
            <w:tcW w:w="9076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механизмов общественного контроля за деятельностью органов местного самоуправления, повышение уровня открытости и доступности информации об их деятельности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функционирования в администрации города "телефона доверия", размещение на официальном интернет-сайте администрации города и в местах приема граждан информации о его работе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города, муниципальные предприятия и учреждения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дополнительного способа получения информации о коррупционных проявлениях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2.2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Совместное рассмотрение с депутатами городского Совета поступивших от них обращений по фактам коррупционных проявлений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участия депутатов в механизме противодействия коррупции с целью осуществления дополнительного контроля за служебной деятельностью органов администрации города, муниципальных предприятий и учреждений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2.3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сведений о сформированных земельных участках, не обремененных правами третьих лиц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2.4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сведений о предоставлении земельных участков многодетным гражданам (с учетом требований законодательства Российской Федерации в области персональных данных)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2.5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сведений о предоставлении земельных участков инвалидам (с учетом требований законодательства Российской Федерации в области персональных данных)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2.6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 планируемых аукционах на право размещения временных сооружений на территории города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размещения временных сооружений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2.7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перечней временных сооружений и рекламных конструкций, подлежащих демонтажу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демонтаже временных сооружений и рекламных конструкций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2.8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заграничных командировках муниципальных служащих, лиц, замещающих муниципальные должности, целях командировки и отчетов об их результатах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бюджетных правоотношений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2.9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"руководители", за выполнение заданий особой важности и сложности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в области бюджетных правоотношений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2.10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городского Совета депутатских запросов по вопросам, связанным с депутатской деятельностью, и ответов на них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депутатской деятельности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2.11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предоставлении субсидий (грантов)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2.12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плана капитального ремонта улиц, дорог и искусственных сооружений, оптимизации дорожного движения и снижения мест концентрации дорожно-транспортных происшествий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дорожной деятельности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2.13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официальных сайтах информации о деятельности комиссий по соблюдению требований к служебному поведению муниципальных служащих города и урегулированию конфликта интересов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прохождении муниципальной службы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2.14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Освещение в средствах массовой информации принимаемых мер по противодействию коррупции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Городской Совет, администрация города, Контрольно-счетная палата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Создание дополнительного способа информирования о работе органов местного самоуправления по противодействию коррупции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3</w:t>
            </w:r>
          </w:p>
        </w:tc>
        <w:tc>
          <w:tcPr>
            <w:gridSpan w:val="4"/>
            <w:tcW w:w="9076" w:type="dxa"/>
          </w:tcPr>
          <w:p>
            <w:pPr>
              <w:pStyle w:val="0"/>
            </w:pPr>
            <w:r>
              <w:rPr>
                <w:sz w:val="20"/>
              </w:rPr>
              <w:t xml:space="preserve">Обеспечение открытости, добросовестной конкуренции и объективности в сфере закупок товаров, работ, услуг при обеспечении муниципальных нужд</w:t>
            </w:r>
          </w:p>
        </w:tc>
      </w:tr>
      <w:tr>
        <w:tc>
          <w:tcPr>
            <w:tcW w:w="544" w:type="dxa"/>
          </w:tcPr>
          <w:p>
            <w:pPr>
              <w:pStyle w:val="0"/>
            </w:pPr>
            <w:r>
              <w:rPr>
                <w:sz w:val="20"/>
              </w:rPr>
              <w:t xml:space="preserve">3.1</w:t>
            </w:r>
          </w:p>
        </w:tc>
        <w:tc>
          <w:tcPr>
            <w:tcW w:w="2569" w:type="dxa"/>
          </w:tcPr>
          <w:p>
            <w:pPr>
              <w:pStyle w:val="0"/>
            </w:pPr>
            <w:r>
              <w:rPr>
                <w:sz w:val="20"/>
              </w:rPr>
              <w:t xml:space="preserve">Размещение на официальном сайте администрации города информации обо всех плановых, внеплановых проверках соблюдения положений правовых актов, регулирующих бюджетные правоотношения, а также законодательства Российской Федерации и иных нормативных правовых актов о контрактной системе в сфере закупок, их результатах</w:t>
            </w:r>
          </w:p>
        </w:tc>
        <w:tc>
          <w:tcPr>
            <w:tcW w:w="1729" w:type="dxa"/>
          </w:tcPr>
          <w:p>
            <w:pPr>
              <w:pStyle w:val="0"/>
            </w:pPr>
            <w:r>
              <w:rPr>
                <w:sz w:val="20"/>
              </w:rPr>
              <w:t xml:space="preserve">2026 - 2028 годы</w:t>
            </w:r>
          </w:p>
        </w:tc>
        <w:tc>
          <w:tcPr>
            <w:tcW w:w="2239" w:type="dxa"/>
          </w:tcPr>
          <w:p>
            <w:pPr>
              <w:pStyle w:val="0"/>
            </w:pPr>
            <w:r>
              <w:rPr>
                <w:sz w:val="20"/>
              </w:rPr>
              <w:t xml:space="preserve">Администрация города</w:t>
            </w:r>
          </w:p>
        </w:tc>
        <w:tc>
          <w:tcPr>
            <w:tcW w:w="2539" w:type="dxa"/>
          </w:tcPr>
          <w:p>
            <w:pPr>
              <w:pStyle w:val="0"/>
            </w:pPr>
            <w:r>
              <w:rPr>
                <w:sz w:val="20"/>
              </w:rPr>
              <w:t xml:space="preserve">Устранение причин и условий, порождающих коррупционные проявления при осуществлении закупок товаров, работ, услуг для обеспечения муниципальных нужд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Красноярского городского Совета депутатов от 16.12.2025 N 12-160</w:t>
            <w:br/>
            <w:t>"Об утверждении муниципальной программы по прот...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123&amp;n=302227" TargetMode = "External"/><Relationship Id="rId9" Type="http://schemas.openxmlformats.org/officeDocument/2006/relationships/hyperlink" Target="https://login.consultant.ru/link/?req=doc&amp;base=RLAW123&amp;n=369401&amp;dst=61" TargetMode = "External"/><Relationship Id="rId10" Type="http://schemas.openxmlformats.org/officeDocument/2006/relationships/hyperlink" Target="https://login.consultant.ru/link/?req=doc&amp;base=LAW&amp;n=501480&amp;dst=101391" TargetMode = "External"/><Relationship Id="rId11" Type="http://schemas.openxmlformats.org/officeDocument/2006/relationships/hyperlink" Target="https://login.consultant.ru/link/?req=doc&amp;base=LAW&amp;n=501319&amp;dst=100429" TargetMode = "External"/><Relationship Id="rId12" Type="http://schemas.openxmlformats.org/officeDocument/2006/relationships/hyperlink" Target="https://login.consultant.ru/link/?req=doc&amp;base=LAW&amp;n=523306" TargetMode = "External"/><Relationship Id="rId13" Type="http://schemas.openxmlformats.org/officeDocument/2006/relationships/hyperlink" Target="https://login.consultant.ru/link/?req=doc&amp;base=RLAW123&amp;n=336014" TargetMode = "External"/><Relationship Id="rId14" Type="http://schemas.openxmlformats.org/officeDocument/2006/relationships/hyperlink" Target="https://login.consultant.ru/link/?req=doc&amp;base=RLAW123&amp;n=302227" TargetMode = "External"/><Relationship Id="rId15" Type="http://schemas.openxmlformats.org/officeDocument/2006/relationships/hyperlink" Target="https://login.consultant.ru/link/?req=doc&amp;base=RLAW123&amp;n=302227" TargetMode = "External"/><Relationship Id="rId16" Type="http://schemas.openxmlformats.org/officeDocument/2006/relationships/hyperlink" Target="https://login.consultant.ru/link/?req=doc&amp;base=LAW&amp;n=508984" TargetMode = "External"/><Relationship Id="rId17" Type="http://schemas.openxmlformats.org/officeDocument/2006/relationships/hyperlink" Target="https://login.consultant.ru/link/?req=doc&amp;base=RLAW123&amp;n=367412&amp;dst=100490" TargetMode = "External"/><Relationship Id="rId18" Type="http://schemas.openxmlformats.org/officeDocument/2006/relationships/hyperlink" Target="https://login.consultant.ru/link/?req=doc&amp;base=RLAW123&amp;n=367412&amp;dst=100490" TargetMode = "External"/><Relationship Id="rId19" Type="http://schemas.openxmlformats.org/officeDocument/2006/relationships/hyperlink" Target="https://login.consultant.ru/link/?req=doc&amp;base=RLAW123&amp;n=367412&amp;dst=100490" TargetMode = "External"/><Relationship Id="rId20" Type="http://schemas.openxmlformats.org/officeDocument/2006/relationships/hyperlink" Target="https://login.consultant.ru/link/?req=doc&amp;base=RLAW123&amp;n=367412&amp;dst=10049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Красноярского городского Совета депутатов от 16.12.2025 N 12-160
"Об утверждении муниципальной программы по противодействию коррупции на 2026 - 2028 годы"</dc:title>
  <dcterms:created xsi:type="dcterms:W3CDTF">2026-01-15T04:47:27Z</dcterms:created>
</cp:coreProperties>
</file>